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7ECCB">
      <w:pPr>
        <w:snapToGrid w:val="0"/>
        <w:spacing w:line="440" w:lineRule="exact"/>
        <w:rPr>
          <w:rFonts w:ascii="Times New Roman" w:hAnsi="Times New Roman" w:eastAsia="黑体" w:cs="Times New Roman"/>
          <w:b/>
          <w:bCs/>
          <w:sz w:val="28"/>
          <w:szCs w:val="28"/>
        </w:rPr>
      </w:pPr>
      <w:r>
        <w:rPr>
          <w:rFonts w:ascii="Times New Roman" w:hAnsi="Times New Roman" w:eastAsia="黑体" w:cs="Times New Roman"/>
          <w:sz w:val="28"/>
          <w:szCs w:val="28"/>
        </w:rPr>
        <w:t>一、</w:t>
      </w:r>
      <w:r>
        <w:rPr>
          <w:rFonts w:ascii="Times New Roman" w:hAnsi="Times New Roman" w:eastAsia="黑体" w:cs="Times New Roman"/>
          <w:b/>
          <w:bCs/>
          <w:sz w:val="28"/>
          <w:szCs w:val="28"/>
        </w:rPr>
        <w:t>命题名称</w:t>
      </w:r>
    </w:p>
    <w:p w14:paraId="35C3E4F7">
      <w:pPr>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有限空间约束下的高效吸能结构创新设计与增材制造</w:t>
      </w:r>
    </w:p>
    <w:p w14:paraId="669E0674">
      <w:pPr>
        <w:snapToGrid w:val="0"/>
        <w:spacing w:before="312" w:beforeLines="100" w:line="440" w:lineRule="exact"/>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二、命题背景 </w:t>
      </w:r>
    </w:p>
    <w:p w14:paraId="2BD3896A">
      <w:pPr>
        <w:snapToGrid w:val="0"/>
        <w:spacing w:line="440" w:lineRule="exact"/>
        <w:ind w:firstLine="480" w:firstLineChars="200"/>
        <w:rPr>
          <w:rFonts w:hint="eastAsia" w:ascii="宋体" w:hAnsi="宋体" w:eastAsia="宋体"/>
          <w:b/>
          <w:bCs/>
          <w:sz w:val="24"/>
          <w:szCs w:val="24"/>
        </w:rPr>
      </w:pPr>
      <w:r>
        <w:rPr>
          <w:rFonts w:ascii="Times New Roman" w:hAnsi="Times New Roman" w:eastAsia="宋体" w:cs="Times New Roman"/>
          <w:sz w:val="24"/>
          <w:szCs w:val="24"/>
        </w:rPr>
        <w:t>在航空航天、交通运输、特种装备与防护工程等领域，结构件在服役过程中往往需要承受压缩载荷、冲击载荷以及缓冲防护与能量耗散等复杂工况，同时还受到尺寸、质量和制造方式等多重约束。</w:t>
      </w:r>
      <w:r>
        <w:rPr>
          <w:rFonts w:ascii="宋体" w:hAnsi="宋体" w:eastAsia="宋体"/>
          <w:sz w:val="24"/>
          <w:szCs w:val="24"/>
        </w:rPr>
        <w:t>传统制造工艺难以成形内部复杂的多孔、梯度或仿生拓扑结构，导致传统吸能设计在材料空间分布与能量耗散路径的优化上存在瓶颈。增材制造技术提供了前所未有的设计自由，实现材料在三维空间中的精准布局与性能定制。</w:t>
      </w:r>
      <w:r>
        <w:rPr>
          <w:rFonts w:ascii="宋体" w:hAnsi="宋体" w:eastAsia="宋体"/>
          <w:b/>
          <w:bCs/>
          <w:sz w:val="24"/>
          <w:szCs w:val="24"/>
        </w:rPr>
        <w:t>本命题旨在激励学生</w:t>
      </w:r>
      <w:r>
        <w:rPr>
          <w:rFonts w:hint="eastAsia" w:ascii="宋体" w:hAnsi="宋体" w:eastAsia="宋体"/>
          <w:b/>
          <w:bCs/>
          <w:sz w:val="24"/>
          <w:szCs w:val="24"/>
        </w:rPr>
        <w:t>基于</w:t>
      </w:r>
      <w:r>
        <w:rPr>
          <w:rFonts w:ascii="宋体" w:hAnsi="宋体" w:eastAsia="宋体"/>
          <w:b/>
          <w:bCs/>
          <w:sz w:val="24"/>
          <w:szCs w:val="24"/>
        </w:rPr>
        <w:t>“设计-材料-工艺-性能”一体化思维，探索面向增材制造的高效吸能结构创新方案，在解决具体工程挑战的过程中，全面提升在</w:t>
      </w:r>
      <w:r>
        <w:rPr>
          <w:rFonts w:hint="eastAsia" w:ascii="宋体" w:hAnsi="宋体" w:eastAsia="宋体"/>
          <w:b/>
          <w:bCs/>
          <w:sz w:val="24"/>
          <w:szCs w:val="24"/>
        </w:rPr>
        <w:t>增材制造</w:t>
      </w:r>
      <w:r>
        <w:rPr>
          <w:rFonts w:ascii="宋体" w:hAnsi="宋体" w:eastAsia="宋体"/>
          <w:b/>
          <w:bCs/>
          <w:sz w:val="24"/>
          <w:szCs w:val="24"/>
        </w:rPr>
        <w:t>结构设计、工艺实现与性能优化方面的综合创新能力。</w:t>
      </w:r>
    </w:p>
    <w:p w14:paraId="37339A91">
      <w:pPr>
        <w:snapToGrid w:val="0"/>
        <w:spacing w:before="312" w:beforeLines="100" w:line="440" w:lineRule="exact"/>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三、命题内容与要求 </w:t>
      </w:r>
    </w:p>
    <w:p w14:paraId="51BD876A">
      <w:pPr>
        <w:snapToGrid w:val="0"/>
        <w:spacing w:line="440" w:lineRule="exact"/>
        <w:rPr>
          <w:rFonts w:ascii="Times New Roman" w:hAnsi="Times New Roman" w:eastAsia="宋体" w:cs="Times New Roman"/>
          <w:sz w:val="24"/>
          <w:szCs w:val="24"/>
        </w:rPr>
      </w:pPr>
      <w:r>
        <w:rPr>
          <w:rFonts w:ascii="Times New Roman" w:hAnsi="Times New Roman" w:eastAsia="宋体" w:cs="Times New Roman"/>
          <w:b/>
          <w:bCs/>
          <w:sz w:val="24"/>
          <w:szCs w:val="24"/>
        </w:rPr>
        <w:t>1.核心任务</w:t>
      </w:r>
    </w:p>
    <w:p w14:paraId="7FF4A6D5">
      <w:pPr>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参赛者需设计并利用增材制造技术制作一个</w:t>
      </w:r>
      <w:r>
        <w:rPr>
          <w:rFonts w:ascii="Times New Roman" w:hAnsi="Times New Roman" w:eastAsia="宋体" w:cs="Times New Roman"/>
          <w:b/>
          <w:bCs/>
          <w:sz w:val="24"/>
          <w:szCs w:val="24"/>
        </w:rPr>
        <w:t>高效吸能构件。</w:t>
      </w:r>
      <w:r>
        <w:rPr>
          <w:rFonts w:ascii="Times New Roman" w:hAnsi="Times New Roman" w:eastAsia="宋体" w:cs="Times New Roman"/>
          <w:sz w:val="24"/>
          <w:szCs w:val="24"/>
        </w:rPr>
        <w:t>构件在统一压缩测试条件下，沿构件长轴方向加载，通过载荷—位移曲线计算吸收能量和比吸能，并以此作为核心性能评价依据。</w:t>
      </w:r>
    </w:p>
    <w:p w14:paraId="6F00C612">
      <w:pPr>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本命题的</w:t>
      </w:r>
      <w:r>
        <w:rPr>
          <w:rFonts w:ascii="Times New Roman" w:hAnsi="Times New Roman" w:eastAsia="宋体" w:cs="Times New Roman"/>
          <w:b/>
          <w:bCs/>
          <w:sz w:val="24"/>
          <w:szCs w:val="24"/>
        </w:rPr>
        <w:t>核心目标为</w:t>
      </w:r>
      <w:r>
        <w:rPr>
          <w:rFonts w:ascii="Times New Roman" w:hAnsi="Times New Roman" w:eastAsia="宋体" w:cs="Times New Roman"/>
          <w:sz w:val="24"/>
          <w:szCs w:val="24"/>
        </w:rPr>
        <w:t>：</w:t>
      </w:r>
      <w:r>
        <w:rPr>
          <w:rFonts w:ascii="Times New Roman" w:hAnsi="Times New Roman" w:eastAsia="宋体" w:cs="Times New Roman"/>
          <w:b/>
          <w:bCs/>
          <w:sz w:val="24"/>
          <w:szCs w:val="24"/>
        </w:rPr>
        <w:t>在给定尺寸约束和统一压缩测试条件下，尽可能提高构件的比吸能</w:t>
      </w:r>
      <w:r>
        <w:rPr>
          <w:rFonts w:ascii="Times New Roman" w:hAnsi="Times New Roman" w:eastAsia="宋体" w:cs="Times New Roman"/>
          <w:sz w:val="24"/>
          <w:szCs w:val="24"/>
        </w:rPr>
        <w:t>（Specific Energy Absorption, SEA），同时兼顾结构压溃过程的稳定性、变形模式的可控性及制造可行性。鼓励参赛者结合拓扑优化、点阵设计、梯度设计、仿生设计等方法开展创新。在此基础上，鼓励集成承载能力，以及声、光、电、磁、热等一种或多种附加物理功能，以提升结构件的综合性能与价值。</w:t>
      </w:r>
    </w:p>
    <w:p w14:paraId="0BBB9535">
      <w:pPr>
        <w:snapToGrid w:val="0"/>
        <w:spacing w:line="440" w:lineRule="exact"/>
        <w:rPr>
          <w:rFonts w:ascii="Times New Roman" w:hAnsi="Times New Roman" w:eastAsia="宋体" w:cs="Times New Roman"/>
          <w:sz w:val="24"/>
          <w:szCs w:val="24"/>
        </w:rPr>
      </w:pPr>
      <w:r>
        <w:rPr>
          <w:rFonts w:ascii="Times New Roman" w:hAnsi="Times New Roman" w:eastAsia="宋体" w:cs="Times New Roman"/>
          <w:b/>
          <w:bCs/>
          <w:sz w:val="24"/>
          <w:szCs w:val="24"/>
        </w:rPr>
        <w:t>2.设计约束</w:t>
      </w:r>
    </w:p>
    <w:p w14:paraId="3094B5FC">
      <w:pPr>
        <w:snapToGrid w:val="0"/>
        <w:spacing w:line="440" w:lineRule="exact"/>
        <w:ind w:firstLine="482" w:firstLineChars="200"/>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hint="default" w:ascii="Times New Roman" w:hAnsi="Times New Roman" w:eastAsia="宋体" w:cs="Times New Roman"/>
          <w:b/>
          <w:bCs/>
          <w:sz w:val="24"/>
          <w:szCs w:val="24"/>
        </w:rPr>
        <w:t>尺寸</w:t>
      </w:r>
      <w:r>
        <w:rPr>
          <w:rFonts w:ascii="Times New Roman" w:hAnsi="Times New Roman" w:eastAsia="宋体" w:cs="Times New Roman"/>
          <w:b/>
          <w:bCs/>
          <w:sz w:val="24"/>
          <w:szCs w:val="24"/>
        </w:rPr>
        <w:t>约束</w:t>
      </w:r>
      <w:r>
        <w:rPr>
          <w:rFonts w:ascii="Times New Roman" w:hAnsi="Times New Roman" w:eastAsia="宋体" w:cs="Times New Roman"/>
          <w:sz w:val="24"/>
          <w:szCs w:val="24"/>
        </w:rPr>
        <w:t>：设计构件应处于</w:t>
      </w:r>
      <w:r>
        <w:rPr>
          <w:rFonts w:hint="default" w:ascii="Times New Roman" w:hAnsi="Times New Roman" w:eastAsia="宋体" w:cs="Times New Roman"/>
          <w:sz w:val="24"/>
          <w:szCs w:val="24"/>
        </w:rPr>
        <w:t>6</w:t>
      </w:r>
      <w:r>
        <w:rPr>
          <w:rFonts w:hint="eastAsia" w:ascii="Times New Roman" w:hAnsi="Times New Roman" w:eastAsia="宋体" w:cs="Times New Roman"/>
          <w:sz w:val="24"/>
          <w:szCs w:val="24"/>
        </w:rPr>
        <w:t>0</w:t>
      </w:r>
      <w:r>
        <w:rPr>
          <w:rFonts w:ascii="Times New Roman" w:hAnsi="Times New Roman" w:eastAsia="宋体" w:cs="Times New Roman"/>
          <w:sz w:val="24"/>
          <w:szCs w:val="24"/>
        </w:rPr>
        <w:t xml:space="preserve">mm × </w:t>
      </w:r>
      <w:r>
        <w:rPr>
          <w:rFonts w:hint="default" w:ascii="Times New Roman" w:hAnsi="Times New Roman" w:eastAsia="宋体" w:cs="Times New Roman"/>
          <w:sz w:val="24"/>
          <w:szCs w:val="24"/>
        </w:rPr>
        <w:t>6</w:t>
      </w:r>
      <w:r>
        <w:rPr>
          <w:rFonts w:hint="eastAsia" w:ascii="Times New Roman" w:hAnsi="Times New Roman" w:eastAsia="宋体" w:cs="Times New Roman"/>
          <w:sz w:val="24"/>
          <w:szCs w:val="24"/>
        </w:rPr>
        <w:t>0</w:t>
      </w:r>
      <w:r>
        <w:rPr>
          <w:rFonts w:ascii="Times New Roman" w:hAnsi="Times New Roman" w:eastAsia="宋体" w:cs="Times New Roman"/>
          <w:sz w:val="24"/>
          <w:szCs w:val="24"/>
        </w:rPr>
        <w:t xml:space="preserve">mm × </w:t>
      </w:r>
      <w:r>
        <w:rPr>
          <w:rFonts w:hint="default" w:ascii="Times New Roman" w:hAnsi="Times New Roman" w:eastAsia="宋体" w:cs="Times New Roman"/>
          <w:sz w:val="24"/>
          <w:szCs w:val="24"/>
        </w:rPr>
        <w:t>100</w:t>
      </w:r>
      <w:r>
        <w:rPr>
          <w:rFonts w:ascii="Times New Roman" w:hAnsi="Times New Roman" w:eastAsia="宋体" w:cs="Times New Roman"/>
          <w:sz w:val="24"/>
          <w:szCs w:val="24"/>
        </w:rPr>
        <w:t>mm</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t>限定</w:t>
      </w:r>
      <w:r>
        <w:rPr>
          <w:rFonts w:hint="default" w:ascii="Times New Roman" w:hAnsi="Times New Roman" w:eastAsia="宋体" w:cs="Times New Roman"/>
          <w:sz w:val="24"/>
          <w:szCs w:val="24"/>
        </w:rPr>
        <w:t>空间区域内</w:t>
      </w:r>
      <w:r>
        <w:rPr>
          <w:rFonts w:ascii="Times New Roman" w:hAnsi="Times New Roman" w:eastAsia="宋体" w:cs="Times New Roman"/>
          <w:sz w:val="24"/>
          <w:szCs w:val="24"/>
        </w:rPr>
        <w:t>。其中</w:t>
      </w:r>
      <w:r>
        <w:rPr>
          <w:rFonts w:hint="eastAsia" w:ascii="Times New Roman" w:hAnsi="Times New Roman" w:eastAsia="宋体" w:cs="Times New Roman"/>
          <w:sz w:val="24"/>
          <w:szCs w:val="24"/>
        </w:rPr>
        <w:t>：</w:t>
      </w:r>
      <w:r>
        <w:rPr>
          <w:rFonts w:ascii="Times New Roman" w:hAnsi="Times New Roman" w:eastAsia="宋体" w:cs="Times New Roman"/>
          <w:b/>
          <w:bCs/>
          <w:sz w:val="24"/>
          <w:szCs w:val="24"/>
        </w:rPr>
        <w:t>构件高度</w:t>
      </w:r>
      <w:r>
        <w:rPr>
          <w:rFonts w:ascii="Times New Roman" w:hAnsi="Times New Roman" w:eastAsia="宋体" w:cs="Times New Roman"/>
          <w:b/>
          <w:bCs/>
          <w:sz w:val="24"/>
          <w:szCs w:val="24"/>
        </w:rPr>
        <w:t>应</w:t>
      </w:r>
      <w:r>
        <w:rPr>
          <w:rFonts w:ascii="Times New Roman" w:hAnsi="Times New Roman" w:eastAsia="宋体" w:cs="Times New Roman"/>
          <w:b/>
          <w:bCs/>
          <w:sz w:val="24"/>
          <w:szCs w:val="24"/>
        </w:rPr>
        <w:t>为</w:t>
      </w:r>
      <w:r>
        <w:rPr>
          <w:rFonts w:hint="default" w:ascii="Times New Roman" w:hAnsi="Times New Roman" w:eastAsia="宋体" w:cs="Times New Roman"/>
          <w:b/>
          <w:bCs/>
          <w:sz w:val="24"/>
          <w:szCs w:val="24"/>
        </w:rPr>
        <w:t>100</w:t>
      </w:r>
      <w:r>
        <w:rPr>
          <w:rFonts w:hint="default" w:ascii="Times New Roman" w:hAnsi="Times New Roman" w:eastAsia="宋体" w:cs="Times New Roman"/>
          <w:b/>
          <w:bCs/>
          <w:sz w:val="24"/>
          <w:szCs w:val="24"/>
        </w:rPr>
        <w:t xml:space="preserve"> mm；</w:t>
      </w:r>
      <w:r>
        <w:rPr>
          <w:rFonts w:ascii="Times New Roman" w:hAnsi="Times New Roman" w:eastAsia="宋体" w:cs="Times New Roman"/>
          <w:b/>
          <w:bCs/>
          <w:sz w:val="24"/>
          <w:szCs w:val="24"/>
        </w:rPr>
        <w:t>上下两端</w:t>
      </w:r>
      <w:r>
        <w:rPr>
          <w:rFonts w:ascii="Times New Roman" w:hAnsi="Times New Roman" w:eastAsia="宋体" w:cs="Times New Roman"/>
          <w:b/>
          <w:bCs/>
          <w:sz w:val="24"/>
          <w:szCs w:val="24"/>
        </w:rPr>
        <w:t>截</w:t>
      </w:r>
      <w:r>
        <w:rPr>
          <w:rFonts w:ascii="Times New Roman" w:hAnsi="Times New Roman" w:eastAsia="宋体" w:cs="Times New Roman"/>
          <w:b/>
          <w:bCs/>
          <w:sz w:val="24"/>
          <w:szCs w:val="24"/>
        </w:rPr>
        <w:t>面外轮廓应为</w:t>
      </w:r>
      <w:r>
        <w:rPr>
          <w:rFonts w:ascii="Times New Roman" w:hAnsi="Times New Roman" w:eastAsia="宋体" w:cs="Times New Roman"/>
          <w:b/>
          <w:bCs/>
          <w:sz w:val="24"/>
          <w:szCs w:val="24"/>
        </w:rPr>
        <w:t xml:space="preserve"> </w:t>
      </w:r>
      <w:r>
        <w:rPr>
          <w:rFonts w:hint="default" w:ascii="Times New Roman" w:hAnsi="Times New Roman" w:eastAsia="宋体" w:cs="Times New Roman"/>
          <w:b/>
          <w:bCs/>
          <w:sz w:val="24"/>
          <w:szCs w:val="24"/>
        </w:rPr>
        <w:t>6</w:t>
      </w:r>
      <w:r>
        <w:rPr>
          <w:rFonts w:hint="eastAsia" w:ascii="Times New Roman" w:hAnsi="Times New Roman" w:eastAsia="宋体" w:cs="Times New Roman"/>
          <w:b/>
          <w:bCs/>
          <w:sz w:val="24"/>
          <w:szCs w:val="24"/>
        </w:rPr>
        <w:t>0</w:t>
      </w:r>
      <w:r>
        <w:rPr>
          <w:rFonts w:ascii="Times New Roman" w:hAnsi="Times New Roman" w:eastAsia="宋体" w:cs="Times New Roman"/>
          <w:b/>
          <w:bCs/>
          <w:sz w:val="24"/>
          <w:szCs w:val="24"/>
        </w:rPr>
        <w:t xml:space="preserve"> mm × </w:t>
      </w:r>
      <w:r>
        <w:rPr>
          <w:rFonts w:hint="default" w:ascii="Times New Roman" w:hAnsi="Times New Roman" w:eastAsia="宋体" w:cs="Times New Roman"/>
          <w:b/>
          <w:bCs/>
          <w:sz w:val="24"/>
          <w:szCs w:val="24"/>
        </w:rPr>
        <w:t>6</w:t>
      </w:r>
      <w:r>
        <w:rPr>
          <w:rFonts w:hint="eastAsia" w:ascii="Times New Roman" w:hAnsi="Times New Roman" w:eastAsia="宋体" w:cs="Times New Roman"/>
          <w:b/>
          <w:bCs/>
          <w:sz w:val="24"/>
          <w:szCs w:val="24"/>
        </w:rPr>
        <w:t>0</w:t>
      </w:r>
      <w:r>
        <w:rPr>
          <w:rFonts w:ascii="Times New Roman" w:hAnsi="Times New Roman" w:eastAsia="宋体" w:cs="Times New Roman"/>
          <w:b/>
          <w:bCs/>
          <w:sz w:val="24"/>
          <w:szCs w:val="24"/>
        </w:rPr>
        <w:t xml:space="preserve"> mm的正方形</w:t>
      </w:r>
      <w:r>
        <w:rPr>
          <w:rFonts w:ascii="Times New Roman" w:hAnsi="Times New Roman" w:eastAsia="宋体" w:cs="Times New Roman"/>
          <w:b/>
          <w:bCs/>
          <w:sz w:val="24"/>
          <w:szCs w:val="24"/>
        </w:rPr>
        <w:t>，不限定是否为实体平板。</w:t>
      </w:r>
    </w:p>
    <w:p w14:paraId="3F74E964">
      <w:pPr>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除上下端面外，</w:t>
      </w:r>
      <w:r>
        <w:rPr>
          <w:rFonts w:ascii="Times New Roman" w:hAnsi="Times New Roman" w:eastAsia="宋体" w:cs="Times New Roman"/>
          <w:b/>
          <w:bCs/>
          <w:sz w:val="24"/>
          <w:szCs w:val="24"/>
        </w:rPr>
        <w:t>中间部分为自由设计区域</w:t>
      </w:r>
      <w:r>
        <w:rPr>
          <w:rFonts w:ascii="Times New Roman" w:hAnsi="Times New Roman" w:eastAsia="宋体" w:cs="Times New Roman"/>
          <w:sz w:val="24"/>
          <w:szCs w:val="24"/>
        </w:rPr>
        <w:t>，但不得超出上述限定空间。</w:t>
      </w:r>
      <w:r>
        <w:rPr>
          <w:rFonts w:ascii="Times New Roman" w:hAnsi="Times New Roman" w:eastAsia="宋体" w:cs="Times New Roman"/>
          <w:b/>
          <w:bCs/>
          <w:sz w:val="24"/>
          <w:szCs w:val="24"/>
        </w:rPr>
        <w:t>上下端面应具备稳定受载条件</w:t>
      </w:r>
      <w:r>
        <w:rPr>
          <w:rFonts w:ascii="Times New Roman" w:hAnsi="Times New Roman" w:eastAsia="宋体" w:cs="Times New Roman"/>
          <w:sz w:val="24"/>
          <w:szCs w:val="24"/>
        </w:rPr>
        <w:t>，</w:t>
      </w:r>
      <w:r>
        <w:rPr>
          <w:rFonts w:ascii="Times New Roman" w:hAnsi="Times New Roman" w:eastAsia="宋体" w:cs="Times New Roman"/>
          <w:sz w:val="24"/>
          <w:szCs w:val="24"/>
        </w:rPr>
        <w:t>应确保在压缩试验机上的稳定放置与受载</w:t>
      </w:r>
      <w:r>
        <w:rPr>
          <w:rFonts w:ascii="Times New Roman" w:hAnsi="Times New Roman" w:eastAsia="宋体" w:cs="Times New Roman"/>
          <w:sz w:val="24"/>
          <w:szCs w:val="24"/>
        </w:rPr>
        <w:t>。</w:t>
      </w:r>
    </w:p>
    <w:p w14:paraId="5F3B34C3">
      <w:pPr>
        <w:snapToGrid w:val="0"/>
        <w:spacing w:line="44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重量约束</w:t>
      </w:r>
      <w:r>
        <w:rPr>
          <w:rFonts w:ascii="Times New Roman" w:hAnsi="Times New Roman" w:eastAsia="宋体" w:cs="Times New Roman"/>
          <w:sz w:val="24"/>
          <w:szCs w:val="24"/>
        </w:rPr>
        <w:t>：</w:t>
      </w:r>
      <w:r>
        <w:rPr>
          <w:rFonts w:hint="eastAsia" w:ascii="Times New Roman" w:hAnsi="Times New Roman" w:eastAsia="宋体" w:cs="Times New Roman"/>
          <w:sz w:val="24"/>
          <w:szCs w:val="24"/>
        </w:rPr>
        <w:t>作品应为轻量化吸能结构，</w:t>
      </w:r>
      <w:r>
        <w:rPr>
          <w:rFonts w:hint="default" w:ascii="Times New Roman" w:hAnsi="Times New Roman" w:eastAsia="宋体" w:cs="Times New Roman"/>
          <w:sz w:val="24"/>
          <w:szCs w:val="24"/>
        </w:rPr>
        <w:t>前述</w:t>
      </w:r>
      <w:r>
        <w:rPr>
          <w:rFonts w:hint="default" w:ascii="Times New Roman" w:hAnsi="Times New Roman" w:eastAsia="宋体" w:cs="Times New Roman"/>
          <w:sz w:val="24"/>
          <w:szCs w:val="24"/>
        </w:rPr>
        <w:t>限定</w:t>
      </w:r>
      <w:r>
        <w:rPr>
          <w:rFonts w:hint="default" w:ascii="Times New Roman" w:hAnsi="Times New Roman" w:eastAsia="宋体" w:cs="Times New Roman"/>
          <w:sz w:val="24"/>
          <w:szCs w:val="24"/>
        </w:rPr>
        <w:t>空间内的</w:t>
      </w:r>
      <w:r>
        <w:rPr>
          <w:rFonts w:hint="default" w:ascii="Times New Roman" w:hAnsi="Times New Roman" w:eastAsia="宋体" w:cs="Times New Roman"/>
          <w:b/>
          <w:bCs/>
          <w:sz w:val="24"/>
          <w:szCs w:val="24"/>
        </w:rPr>
        <w:t>体积分数</w:t>
      </w:r>
      <w:r>
        <w:rPr>
          <w:rFonts w:hint="eastAsia" w:ascii="Times New Roman" w:hAnsi="Times New Roman" w:eastAsia="宋体" w:cs="Times New Roman"/>
          <w:b/>
          <w:bCs/>
          <w:sz w:val="24"/>
          <w:szCs w:val="24"/>
        </w:rPr>
        <w:t>不</w:t>
      </w:r>
      <w:r>
        <w:rPr>
          <w:rFonts w:hint="default" w:ascii="Times New Roman" w:hAnsi="Times New Roman" w:eastAsia="宋体" w:cs="Times New Roman"/>
          <w:b/>
          <w:bCs/>
          <w:sz w:val="24"/>
          <w:szCs w:val="24"/>
        </w:rPr>
        <w:t>超过</w:t>
      </w:r>
      <w:r>
        <w:rPr>
          <w:rFonts w:hint="eastAsia" w:ascii="Times New Roman" w:hAnsi="Times New Roman" w:eastAsia="宋体" w:cs="Times New Roman"/>
          <w:b/>
          <w:bCs/>
          <w:sz w:val="24"/>
          <w:szCs w:val="24"/>
        </w:rPr>
        <w:t>70%</w:t>
      </w:r>
      <w:r>
        <w:rPr>
          <w:rFonts w:hint="eastAsia" w:ascii="Times New Roman" w:hAnsi="Times New Roman" w:eastAsia="宋体" w:cs="Times New Roman"/>
          <w:sz w:val="24"/>
          <w:szCs w:val="24"/>
        </w:rPr>
        <w:t xml:space="preserve">（ </w:t>
      </w:r>
      <w:r>
        <w:rPr>
          <w:rFonts w:hint="default" w:ascii="Times New Roman" w:hAnsi="Times New Roman" w:eastAsia="宋体" w:cs="Times New Roman"/>
          <w:sz w:val="24"/>
          <w:szCs w:val="24"/>
        </w:rPr>
        <w:t>体积分数</w:t>
      </w:r>
      <w:r>
        <w:rPr>
          <w:rFonts w:hint="eastAsia" w:ascii="Times New Roman" w:hAnsi="Times New Roman" w:eastAsia="宋体" w:cs="Times New Roman"/>
          <w:sz w:val="24"/>
          <w:szCs w:val="24"/>
        </w:rPr>
        <w:t>= 试样体积 /</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6</w:t>
      </w:r>
      <w:r>
        <w:rPr>
          <w:rFonts w:hint="eastAsia" w:ascii="Times New Roman" w:hAnsi="Times New Roman" w:eastAsia="宋体" w:cs="Times New Roman"/>
          <w:sz w:val="24"/>
          <w:szCs w:val="24"/>
        </w:rPr>
        <w:t>0×</w:t>
      </w:r>
      <w:r>
        <w:rPr>
          <w:rFonts w:hint="default" w:ascii="Times New Roman" w:hAnsi="Times New Roman" w:eastAsia="宋体" w:cs="Times New Roman"/>
          <w:sz w:val="24"/>
          <w:szCs w:val="24"/>
        </w:rPr>
        <w:t>60</w:t>
      </w:r>
      <w:r>
        <w:rPr>
          <w:rFonts w:hint="eastAsia" w:ascii="Times New Roman" w:hAnsi="Times New Roman" w:eastAsia="宋体" w:cs="Times New Roman"/>
          <w:sz w:val="24"/>
          <w:szCs w:val="24"/>
        </w:rPr>
        <w:t>×</w:t>
      </w:r>
      <w:r>
        <w:rPr>
          <w:rFonts w:hint="default" w:ascii="Times New Roman" w:hAnsi="Times New Roman" w:eastAsia="宋体" w:cs="Times New Roman"/>
          <w:sz w:val="24"/>
          <w:szCs w:val="24"/>
        </w:rPr>
        <w:t>10</w:t>
      </w:r>
      <w:r>
        <w:rPr>
          <w:rFonts w:hint="eastAsia" w:ascii="Times New Roman" w:hAnsi="Times New Roman" w:eastAsia="宋体" w:cs="Times New Roman"/>
          <w:sz w:val="24"/>
          <w:szCs w:val="24"/>
        </w:rPr>
        <w:t>0 mm³</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p w14:paraId="7D63F9F9">
      <w:pPr>
        <w:snapToGrid w:val="0"/>
        <w:spacing w:line="440" w:lineRule="exact"/>
        <w:ind w:firstLine="482" w:firstLineChars="200"/>
        <w:jc w:val="both"/>
        <w:rPr>
          <w:rFonts w:ascii="Times New Roman" w:hAnsi="Times New Roman" w:eastAsia="宋体" w:cs="Times New Roman"/>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工艺约束</w:t>
      </w:r>
      <w:r>
        <w:rPr>
          <w:rFonts w:ascii="Times New Roman" w:hAnsi="Times New Roman" w:eastAsia="宋体" w:cs="Times New Roman"/>
          <w:sz w:val="24"/>
          <w:szCs w:val="24"/>
        </w:rPr>
        <w:t>：必须使用增材制造技术完成</w:t>
      </w:r>
      <w:r>
        <w:rPr>
          <w:rFonts w:ascii="Times New Roman" w:hAnsi="Times New Roman" w:eastAsia="宋体" w:cs="Times New Roman"/>
          <w:sz w:val="24"/>
          <w:szCs w:val="24"/>
        </w:rPr>
        <w:t>整体</w:t>
      </w:r>
      <w:r>
        <w:rPr>
          <w:rFonts w:ascii="Times New Roman" w:hAnsi="Times New Roman" w:eastAsia="宋体" w:cs="Times New Roman"/>
          <w:sz w:val="24"/>
          <w:szCs w:val="24"/>
        </w:rPr>
        <w:t>结构成形。材料与具体工艺（如PBF、FDM、SLA等）不限，鼓励多材料、多工艺创新，但需在设计中考虑工艺可行性。</w:t>
      </w:r>
    </w:p>
    <w:p w14:paraId="7F79BD30">
      <w:pPr>
        <w:snapToGrid w:val="0"/>
        <w:spacing w:line="440" w:lineRule="exact"/>
        <w:rPr>
          <w:rFonts w:ascii="Times New Roman" w:hAnsi="Times New Roman" w:eastAsia="宋体" w:cs="Times New Roman"/>
          <w:sz w:val="24"/>
          <w:szCs w:val="24"/>
        </w:rPr>
      </w:pPr>
      <w:r>
        <w:rPr>
          <w:rFonts w:ascii="Times New Roman" w:hAnsi="Times New Roman" w:eastAsia="宋体" w:cs="Times New Roman"/>
          <w:b/>
          <w:bCs/>
          <w:sz w:val="24"/>
          <w:szCs w:val="24"/>
        </w:rPr>
        <w:t>3.测试规范</w:t>
      </w:r>
    </w:p>
    <w:p w14:paraId="1DEE6232">
      <w:pPr>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为公平评价参赛构件的吸能特性，统一采用</w:t>
      </w:r>
      <w:r>
        <w:rPr>
          <w:rFonts w:ascii="Times New Roman" w:hAnsi="Times New Roman" w:eastAsia="宋体" w:cs="Times New Roman"/>
          <w:sz w:val="24"/>
          <w:szCs w:val="24"/>
        </w:rPr>
        <w:t>沿构件高度的</w:t>
      </w:r>
      <w:r>
        <w:rPr>
          <w:rFonts w:ascii="Times New Roman" w:hAnsi="Times New Roman" w:eastAsia="宋体" w:cs="Times New Roman"/>
          <w:sz w:val="24"/>
          <w:szCs w:val="24"/>
        </w:rPr>
        <w:t>轴向压缩测试作为</w:t>
      </w:r>
      <w:r>
        <w:rPr>
          <w:rFonts w:ascii="Times New Roman" w:hAnsi="Times New Roman" w:eastAsia="宋体" w:cs="Times New Roman"/>
          <w:sz w:val="24"/>
          <w:szCs w:val="24"/>
        </w:rPr>
        <w:t>测试规范</w:t>
      </w:r>
      <w:r>
        <w:rPr>
          <w:rFonts w:ascii="Times New Roman" w:hAnsi="Times New Roman" w:eastAsia="宋体" w:cs="Times New Roman"/>
          <w:sz w:val="24"/>
          <w:szCs w:val="24"/>
        </w:rPr>
        <w:t>。</w:t>
      </w:r>
    </w:p>
    <w:p w14:paraId="2A7916C4">
      <w:pPr>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测试时，构件沿其</w:t>
      </w:r>
      <w:r>
        <w:rPr>
          <w:rFonts w:hint="default" w:ascii="Times New Roman" w:hAnsi="Times New Roman" w:eastAsia="宋体" w:cs="Times New Roman"/>
          <w:sz w:val="24"/>
          <w:szCs w:val="24"/>
        </w:rPr>
        <w:t>10</w:t>
      </w:r>
      <w:r>
        <w:rPr>
          <w:rFonts w:hint="eastAsia" w:ascii="Times New Roman" w:hAnsi="Times New Roman" w:eastAsia="宋体" w:cs="Times New Roman"/>
          <w:sz w:val="24"/>
          <w:szCs w:val="24"/>
        </w:rPr>
        <w:t>0</w:t>
      </w:r>
      <w:r>
        <w:rPr>
          <w:rFonts w:ascii="Times New Roman" w:hAnsi="Times New Roman" w:eastAsia="宋体" w:cs="Times New Roman"/>
          <w:sz w:val="24"/>
          <w:szCs w:val="24"/>
        </w:rPr>
        <w:t xml:space="preserve"> mm 长轴方向置于压缩平台之间进行加载，加载轴线通过试样</w:t>
      </w:r>
      <w:r>
        <w:rPr>
          <w:rFonts w:ascii="Times New Roman" w:hAnsi="Times New Roman" w:eastAsia="宋体" w:cs="Times New Roman"/>
          <w:sz w:val="24"/>
          <w:szCs w:val="24"/>
        </w:rPr>
        <w:t>两端</w:t>
      </w:r>
      <w:r>
        <w:rPr>
          <w:rFonts w:ascii="Times New Roman" w:hAnsi="Times New Roman" w:eastAsia="宋体" w:cs="Times New Roman"/>
          <w:sz w:val="24"/>
          <w:szCs w:val="24"/>
        </w:rPr>
        <w:t>截面中心，并与高度方向一致。构件上下端面分别与压缩试验机上下压板接触，上下压板保持平行，不允许人为侧向约束；</w:t>
      </w:r>
      <w:r>
        <w:rPr>
          <w:rFonts w:hint="eastAsia" w:ascii="Times New Roman" w:hAnsi="Times New Roman" w:eastAsia="宋体" w:cs="Times New Roman"/>
          <w:b/>
          <w:bCs/>
          <w:sz w:val="24"/>
          <w:szCs w:val="24"/>
        </w:rPr>
        <w:t>加载速率规定为1mm/s</w:t>
      </w:r>
      <w:r>
        <w:rPr>
          <w:rFonts w:hint="eastAsia" w:ascii="Times New Roman" w:hAnsi="Times New Roman" w:eastAsia="宋体" w:cs="Times New Roman"/>
          <w:sz w:val="24"/>
          <w:szCs w:val="24"/>
        </w:rPr>
        <w:t>。</w:t>
      </w:r>
    </w:p>
    <w:p w14:paraId="245B4078">
      <w:pPr>
        <w:snapToGrid w:val="0"/>
        <w:spacing w:line="44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测试过程中应记录试样质量及完整载荷—位移曲线，用于计算吸收能量和比吸能。</w:t>
      </w:r>
    </w:p>
    <w:p w14:paraId="1E87CBAA">
      <w:pPr>
        <w:snapToGrid w:val="0"/>
        <w:spacing w:line="44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4.性能指标与计算方法</w:t>
      </w:r>
    </w:p>
    <w:p w14:paraId="527B5BD2">
      <w:pPr>
        <w:snapToGrid w:val="0"/>
        <w:spacing w:line="44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吸收能量：</w:t>
      </w:r>
      <w:r>
        <w:rPr>
          <w:rFonts w:ascii="Times New Roman" w:hAnsi="Times New Roman" w:eastAsia="宋体" w:cs="Times New Roman"/>
          <w:sz w:val="24"/>
          <w:szCs w:val="24"/>
        </w:rPr>
        <w:t xml:space="preserve">构件在压缩过程中的吸收能量 </w:t>
      </w:r>
      <m:oMath>
        <m:r>
          <m:rPr/>
          <w:rPr>
            <w:rFonts w:ascii="Cambria Math" w:hAnsi="Cambria Math" w:eastAsia="宋体" w:cs="Times New Roman"/>
            <w:sz w:val="24"/>
            <w:szCs w:val="24"/>
          </w:rPr>
          <m:t>E</m:t>
        </m:r>
      </m:oMath>
      <w:r>
        <w:rPr>
          <w:rFonts w:ascii="Times New Roman" w:hAnsi="Times New Roman" w:eastAsia="宋体" w:cs="Times New Roman"/>
          <w:sz w:val="24"/>
          <w:szCs w:val="24"/>
        </w:rPr>
        <w:t>由载荷—位移曲线积分得到：</w:t>
      </w:r>
    </w:p>
    <w:p w14:paraId="51EE3AAB">
      <w:pPr>
        <w:snapToGrid w:val="0"/>
        <w:ind w:firstLine="480" w:firstLineChars="200"/>
        <w:rPr>
          <w:rFonts w:ascii="Times New Roman" w:hAnsi="Times New Roman" w:eastAsia="宋体" w:cs="Times New Roman"/>
          <w:sz w:val="24"/>
          <w:szCs w:val="24"/>
        </w:rPr>
      </w:pPr>
      <m:oMathPara>
        <m:oMath>
          <m:r>
            <m:rPr/>
            <w:rPr>
              <w:rFonts w:ascii="Cambria Math" w:hAnsi="Cambria Math" w:eastAsia="宋体" w:cs="Times New Roman"/>
              <w:sz w:val="24"/>
              <w:szCs w:val="24"/>
            </w:rPr>
            <m:t>E=</m:t>
          </m:r>
          <m:nary>
            <m:naryPr>
              <m:limLoc m:val="subSup"/>
              <m:ctrlPr>
                <w:rPr>
                  <w:rFonts w:ascii="Cambria Math" w:hAnsi="Cambria Math" w:eastAsia="宋体" w:cs="Times New Roman"/>
                  <w:i/>
                  <w:sz w:val="24"/>
                  <w:szCs w:val="24"/>
                </w:rPr>
              </m:ctrlPr>
            </m:naryPr>
            <m:sub>
              <m:r>
                <m:rPr/>
                <w:rPr>
                  <w:rFonts w:ascii="Cambria Math" w:hAnsi="Cambria Math" w:eastAsia="宋体" w:cs="Times New Roman"/>
                  <w:sz w:val="24"/>
                  <w:szCs w:val="24"/>
                </w:rPr>
                <m:t>0</m:t>
              </m:r>
              <m:ctrlPr>
                <w:rPr>
                  <w:rFonts w:ascii="Cambria Math" w:hAnsi="Cambria Math" w:eastAsia="宋体" w:cs="Times New Roman"/>
                  <w:i/>
                  <w:sz w:val="24"/>
                  <w:szCs w:val="24"/>
                </w:rPr>
              </m:ctrlPr>
            </m:sub>
            <m:sup>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δ</m:t>
                  </m:r>
                  <m:ctrlPr>
                    <w:rPr>
                      <w:rFonts w:ascii="Cambria Math" w:hAnsi="Cambria Math" w:eastAsia="宋体" w:cs="Times New Roman"/>
                      <w:i/>
                      <w:sz w:val="24"/>
                      <w:szCs w:val="24"/>
                    </w:rPr>
                  </m:ctrlPr>
                </m:e>
                <m:sub>
                  <m:r>
                    <m:rPr/>
                    <w:rPr>
                      <w:rFonts w:ascii="Cambria Math" w:hAnsi="Cambria Math" w:eastAsia="宋体" w:cs="Times New Roman"/>
                      <w:sz w:val="24"/>
                      <w:szCs w:val="24"/>
                    </w:rPr>
                    <m:t>end</m:t>
                  </m:r>
                  <m:ctrlPr>
                    <w:rPr>
                      <w:rFonts w:ascii="Cambria Math" w:hAnsi="Cambria Math" w:eastAsia="宋体" w:cs="Times New Roman"/>
                      <w:i/>
                      <w:sz w:val="24"/>
                      <w:szCs w:val="24"/>
                    </w:rPr>
                  </m:ctrlPr>
                </m:sub>
              </m:sSub>
              <m:ctrlPr>
                <w:rPr>
                  <w:rFonts w:ascii="Cambria Math" w:hAnsi="Cambria Math" w:eastAsia="宋体" w:cs="Times New Roman"/>
                  <w:i/>
                  <w:sz w:val="24"/>
                  <w:szCs w:val="24"/>
                </w:rPr>
              </m:ctrlPr>
            </m:sup>
            <m:e>
              <m:r>
                <m:rPr/>
                <w:rPr>
                  <w:rFonts w:ascii="Cambria Math" w:hAnsi="Cambria Math" w:eastAsia="宋体" w:cs="Times New Roman"/>
                  <w:sz w:val="24"/>
                  <w:szCs w:val="24"/>
                </w:rPr>
                <m:t>F(δ)</m:t>
              </m:r>
              <m:ctrlPr>
                <w:rPr>
                  <w:rFonts w:ascii="Cambria Math" w:hAnsi="Cambria Math" w:eastAsia="宋体" w:cs="Times New Roman"/>
                  <w:i/>
                  <w:sz w:val="24"/>
                  <w:szCs w:val="24"/>
                </w:rPr>
              </m:ctrlPr>
            </m:e>
          </m:nary>
          <m:r>
            <m:rPr/>
            <w:rPr>
              <w:rFonts w:ascii="Cambria Math" w:hAnsi="Cambria Math" w:eastAsia="宋体" w:cs="Times New Roman"/>
              <w:sz w:val="24"/>
              <w:szCs w:val="24"/>
            </w:rPr>
            <m:t>dδ</m:t>
          </m:r>
        </m:oMath>
      </m:oMathPara>
    </w:p>
    <w:p w14:paraId="4852A14E">
      <w:pPr>
        <w:snapToGrid w:val="0"/>
        <w:spacing w:line="440" w:lineRule="exact"/>
        <w:rPr>
          <w:rFonts w:ascii="Times New Roman" w:hAnsi="Times New Roman" w:eastAsia="宋体" w:cs="Times New Roman"/>
          <w:b/>
          <w:bCs/>
          <w:sz w:val="24"/>
          <w:szCs w:val="24"/>
        </w:rPr>
      </w:pPr>
      <w:r>
        <w:rPr>
          <w:rFonts w:ascii="Times New Roman" w:hAnsi="Times New Roman" w:eastAsia="宋体" w:cs="Times New Roman"/>
          <w:sz w:val="24"/>
          <w:szCs w:val="24"/>
        </w:rPr>
        <w:t>其中</w:t>
      </w:r>
      <w:r>
        <w:rPr>
          <w:rFonts w:hint="eastAsia" w:ascii="Times New Roman" w:hAnsi="Times New Roman" w:eastAsia="宋体" w:cs="Times New Roman"/>
          <w:sz w:val="24"/>
          <w:szCs w:val="24"/>
        </w:rPr>
        <w:t>：</w:t>
      </w:r>
      <m:oMath>
        <m:r>
          <m:rPr/>
          <w:rPr>
            <w:rFonts w:ascii="Cambria Math" w:hAnsi="Cambria Math" w:eastAsia="宋体" w:cs="Times New Roman"/>
            <w:sz w:val="24"/>
            <w:szCs w:val="24"/>
          </w:rPr>
          <m:t>F(δ)</m:t>
        </m:r>
      </m:oMath>
      <w:r>
        <w:rPr>
          <w:rFonts w:ascii="Times New Roman" w:hAnsi="Times New Roman" w:eastAsia="宋体" w:cs="Times New Roman"/>
          <w:sz w:val="24"/>
          <w:szCs w:val="24"/>
        </w:rPr>
        <w:t>为压缩过程中载荷—位移曲线对应载荷；</w:t>
      </w:r>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δ</m:t>
            </m:r>
            <m:ctrlPr>
              <w:rPr>
                <w:rFonts w:ascii="Cambria Math" w:hAnsi="Cambria Math" w:eastAsia="宋体" w:cs="Times New Roman"/>
                <w:i/>
                <w:sz w:val="24"/>
                <w:szCs w:val="24"/>
              </w:rPr>
            </m:ctrlPr>
          </m:e>
          <m:sub>
            <m:r>
              <m:rPr/>
              <w:rPr>
                <w:rFonts w:ascii="Cambria Math" w:hAnsi="Cambria Math" w:eastAsia="宋体" w:cs="Times New Roman"/>
                <w:sz w:val="24"/>
                <w:szCs w:val="24"/>
              </w:rPr>
              <m:t>end</m:t>
            </m:r>
            <m:ctrlPr>
              <w:rPr>
                <w:rFonts w:ascii="Cambria Math" w:hAnsi="Cambria Math" w:eastAsia="宋体" w:cs="Times New Roman"/>
                <w:i/>
                <w:sz w:val="24"/>
                <w:szCs w:val="24"/>
              </w:rPr>
            </m:ctrlPr>
          </m:sub>
        </m:sSub>
      </m:oMath>
      <w:r>
        <w:rPr>
          <w:rFonts w:ascii="Times New Roman" w:hAnsi="Times New Roman" w:eastAsia="宋体" w:cs="Times New Roman"/>
          <w:sz w:val="24"/>
          <w:szCs w:val="24"/>
        </w:rPr>
        <w:t>为规定的积分终点位移</w:t>
      </w:r>
      <w:r>
        <w:rPr>
          <w:rFonts w:hint="eastAsia" w:ascii="Times New Roman" w:hAnsi="Times New Roman" w:eastAsia="宋体" w:cs="Times New Roman"/>
          <w:sz w:val="24"/>
          <w:szCs w:val="24"/>
        </w:rPr>
        <w:t>。</w:t>
      </w:r>
    </w:p>
    <w:p w14:paraId="1272DA24">
      <w:pPr>
        <w:snapToGrid w:val="0"/>
        <w:spacing w:line="440" w:lineRule="exact"/>
        <w:ind w:firstLine="420"/>
        <w:rPr>
          <w:rFonts w:ascii="Times New Roman" w:hAnsi="Times New Roman" w:eastAsia="宋体" w:cs="Times New Roman"/>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积分终点规定：</w:t>
      </w:r>
      <w:r>
        <w:rPr>
          <w:rFonts w:ascii="Times New Roman" w:hAnsi="Times New Roman" w:eastAsia="宋体" w:cs="Times New Roman"/>
          <w:sz w:val="24"/>
          <w:szCs w:val="24"/>
        </w:rPr>
        <w:t>为保证不同作品之间结果可比，统一规定积分终点为：</w:t>
      </w:r>
    </w:p>
    <w:p w14:paraId="1E0DB7F4">
      <w:pPr>
        <w:snapToGrid w:val="0"/>
        <w:ind w:firstLine="480" w:firstLineChars="200"/>
        <w:rPr>
          <w:rFonts w:ascii="Cambria Math" w:hAnsi="Cambria Math" w:eastAsia="宋体" w:cs="Times New Roman"/>
          <w:i/>
          <w:sz w:val="24"/>
          <w:szCs w:val="24"/>
        </w:rPr>
      </w:pPr>
      <m:oMathPara>
        <m:oMath>
          <m:sSub>
            <m:sSubPr>
              <m:ctrlPr>
                <w:rPr>
                  <w:rFonts w:ascii="Cambria Math" w:hAnsi="Cambria Math" w:eastAsia="宋体" w:cs="Times New Roman"/>
                  <w:i/>
                  <w:sz w:val="24"/>
                  <w:szCs w:val="24"/>
                </w:rPr>
              </m:ctrlPr>
            </m:sSubPr>
            <m:e>
              <m:r>
                <m:rPr/>
                <w:rPr>
                  <w:rFonts w:ascii="Cambria Math" w:hAnsi="Cambria Math" w:eastAsia="宋体" w:cs="Times New Roman"/>
                  <w:sz w:val="24"/>
                  <w:szCs w:val="24"/>
                </w:rPr>
                <m:t>δ</m:t>
              </m:r>
              <m:ctrlPr>
                <w:rPr>
                  <w:rFonts w:ascii="Cambria Math" w:hAnsi="Cambria Math" w:eastAsia="宋体" w:cs="Times New Roman"/>
                  <w:i/>
                  <w:sz w:val="24"/>
                  <w:szCs w:val="24"/>
                </w:rPr>
              </m:ctrlPr>
            </m:e>
            <m:sub>
              <m:r>
                <m:rPr/>
                <w:rPr>
                  <w:rFonts w:ascii="Cambria Math" w:hAnsi="Cambria Math" w:eastAsia="宋体" w:cs="Times New Roman"/>
                  <w:sz w:val="24"/>
                  <w:szCs w:val="24"/>
                </w:rPr>
                <m:t>end</m:t>
              </m:r>
              <m:ctrlPr>
                <w:rPr>
                  <w:rFonts w:ascii="Cambria Math" w:hAnsi="Cambria Math" w:eastAsia="宋体" w:cs="Times New Roman"/>
                  <w:i/>
                  <w:sz w:val="24"/>
                  <w:szCs w:val="24"/>
                </w:rPr>
              </m:ctrlPr>
            </m:sub>
          </m:sSub>
          <m:r>
            <m:rPr/>
            <w:rPr>
              <w:rFonts w:ascii="Cambria Math" w:hAnsi="Cambria Math" w:eastAsia="宋体" w:cs="Times New Roman"/>
              <w:sz w:val="24"/>
              <w:szCs w:val="24"/>
            </w:rPr>
            <m:t>=</m:t>
          </m:r>
          <m:r>
            <m:rPr/>
            <w:rPr>
              <w:rFonts w:hint="default" w:ascii="DejaVu Math TeX Gyre" w:hAnsi="DejaVu Math TeX Gyre" w:eastAsia="宋体" w:cs="Times New Roman"/>
              <w:sz w:val="24"/>
              <w:szCs w:val="24"/>
            </w:rPr>
            <m:t xml:space="preserve">60 </m:t>
          </m:r>
          <m:r>
            <m:rPr/>
            <w:rPr>
              <w:rFonts w:ascii="Cambria Math" w:hAnsi="Cambria Math" w:eastAsia="宋体" w:cs="Times New Roman"/>
              <w:sz w:val="24"/>
              <w:szCs w:val="24"/>
            </w:rPr>
            <m:t>mm</m:t>
          </m:r>
        </m:oMath>
      </m:oMathPara>
    </w:p>
    <w:p w14:paraId="2DD26F30">
      <w:pPr>
        <w:snapToGrid w:val="0"/>
        <w:spacing w:line="44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即吸收能量按压缩位移达到</w:t>
      </w:r>
      <w:r>
        <w:rPr>
          <w:rFonts w:ascii="Times New Roman" w:hAnsi="Times New Roman" w:eastAsia="宋体" w:cs="Times New Roman"/>
          <w:sz w:val="24"/>
          <w:szCs w:val="24"/>
        </w:rPr>
        <w:t>高度的</w:t>
      </w:r>
      <w:r>
        <w:rPr>
          <w:rFonts w:hint="default" w:ascii="Times New Roman" w:hAnsi="Times New Roman" w:eastAsia="宋体" w:cs="Times New Roman"/>
          <w:sz w:val="24"/>
          <w:szCs w:val="24"/>
        </w:rPr>
        <w:t>60%</w:t>
      </w:r>
      <w:r>
        <w:rPr>
          <w:rFonts w:ascii="Times New Roman" w:hAnsi="Times New Roman" w:eastAsia="宋体" w:cs="Times New Roman"/>
          <w:sz w:val="24"/>
          <w:szCs w:val="24"/>
        </w:rPr>
        <w:t xml:space="preserve">时的载荷—位移曲线积分计算。若试样在达到 </w:t>
      </w:r>
      <w:r>
        <w:rPr>
          <w:rFonts w:hint="default" w:ascii="Times New Roman" w:hAnsi="Times New Roman" w:eastAsia="宋体" w:cs="Times New Roman"/>
          <w:sz w:val="24"/>
          <w:szCs w:val="24"/>
        </w:rPr>
        <w:t>60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mm 前发生明显贯穿破坏、整体失稳脱离测试区或无法继续获得有效曲线，则按实际有效压缩位移积分，并由评委结合失效模式进行评价。</w:t>
      </w:r>
    </w:p>
    <w:p w14:paraId="0E90051C">
      <w:pPr>
        <w:snapToGrid w:val="0"/>
        <w:spacing w:line="440" w:lineRule="exact"/>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比吸能</w:t>
      </w:r>
      <w:r>
        <w:rPr>
          <w:rFonts w:hint="eastAsia" w:ascii="Times New Roman" w:hAnsi="Times New Roman" w:eastAsia="宋体" w:cs="Times New Roman"/>
          <w:b/>
          <w:bCs/>
          <w:sz w:val="24"/>
          <w:szCs w:val="24"/>
        </w:rPr>
        <w:t>：</w:t>
      </w:r>
      <w:r>
        <w:rPr>
          <w:rFonts w:ascii="Times New Roman" w:hAnsi="Times New Roman" w:eastAsia="宋体" w:cs="Times New Roman"/>
          <w:sz w:val="24"/>
          <w:szCs w:val="24"/>
        </w:rPr>
        <w:t>比吸能定义为：</w:t>
      </w:r>
    </w:p>
    <w:p w14:paraId="55047D3B">
      <w:pPr>
        <w:snapToGrid w:val="0"/>
        <w:ind w:firstLine="480" w:firstLineChars="200"/>
        <w:rPr>
          <w:rFonts w:ascii="Cambria Math" w:hAnsi="Cambria Math" w:eastAsia="宋体" w:cs="Times New Roman"/>
          <w:i/>
          <w:sz w:val="24"/>
          <w:szCs w:val="24"/>
        </w:rPr>
      </w:pPr>
      <m:oMathPara>
        <m:oMath>
          <m:r>
            <m:rPr/>
            <w:rPr>
              <w:rFonts w:hint="eastAsia" w:ascii="Cambria Math" w:hAnsi="Cambria Math" w:eastAsia="宋体" w:cs="Times New Roman"/>
              <w:sz w:val="24"/>
              <w:szCs w:val="24"/>
            </w:rPr>
            <m:t>SEA</m:t>
          </m:r>
          <m:r>
            <m:rPr/>
            <w:rPr>
              <w:rFonts w:ascii="Cambria Math" w:hAnsi="Cambria Math" w:eastAsia="宋体" w:cs="Times New Roman"/>
              <w:sz w:val="24"/>
              <w:szCs w:val="24"/>
            </w:rPr>
            <m:t>=</m:t>
          </m:r>
          <m:f>
            <m:fPr>
              <m:ctrlPr>
                <w:rPr>
                  <w:rFonts w:ascii="Cambria Math" w:hAnsi="Cambria Math" w:eastAsia="宋体" w:cs="Times New Roman"/>
                  <w:i/>
                  <w:sz w:val="24"/>
                  <w:szCs w:val="24"/>
                </w:rPr>
              </m:ctrlPr>
            </m:fPr>
            <m:num>
              <m:r>
                <m:rPr/>
                <w:rPr>
                  <w:rFonts w:ascii="Cambria Math" w:hAnsi="Cambria Math" w:eastAsia="宋体" w:cs="Times New Roman"/>
                  <w:sz w:val="24"/>
                  <w:szCs w:val="24"/>
                </w:rPr>
                <m:t>E</m:t>
              </m:r>
              <m:ctrlPr>
                <w:rPr>
                  <w:rFonts w:ascii="Cambria Math" w:hAnsi="Cambria Math" w:eastAsia="宋体" w:cs="Times New Roman"/>
                  <w:i/>
                  <w:sz w:val="24"/>
                  <w:szCs w:val="24"/>
                </w:rPr>
              </m:ctrlPr>
            </m:num>
            <m:den>
              <m:r>
                <m:rPr/>
                <w:rPr>
                  <w:rFonts w:ascii="Cambria Math" w:hAnsi="Cambria Math" w:eastAsia="宋体" w:cs="Times New Roman"/>
                  <w:sz w:val="24"/>
                  <w:szCs w:val="24"/>
                </w:rPr>
                <m:t>m</m:t>
              </m:r>
              <m:ctrlPr>
                <w:rPr>
                  <w:rFonts w:ascii="Cambria Math" w:hAnsi="Cambria Math" w:eastAsia="宋体" w:cs="Times New Roman"/>
                  <w:i/>
                  <w:sz w:val="24"/>
                  <w:szCs w:val="24"/>
                </w:rPr>
              </m:ctrlPr>
            </m:den>
          </m:f>
        </m:oMath>
      </m:oMathPara>
    </w:p>
    <w:p w14:paraId="0C5B1113">
      <w:pPr>
        <w:snapToGrid w:val="0"/>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其中：</w:t>
      </w:r>
      <w:r>
        <w:rPr>
          <w:rFonts w:hint="eastAsia" w:ascii="Times New Roman" w:hAnsi="Times New Roman" w:eastAsia="宋体" w:cs="Times New Roman"/>
          <w:i/>
          <w:iCs/>
          <w:sz w:val="24"/>
          <w:szCs w:val="24"/>
        </w:rPr>
        <w:t>E</w:t>
      </w:r>
      <w:r>
        <w:rPr>
          <w:rFonts w:hint="eastAsia" w:ascii="Times New Roman" w:hAnsi="Times New Roman" w:eastAsia="宋体" w:cs="Times New Roman"/>
          <w:sz w:val="24"/>
          <w:szCs w:val="24"/>
        </w:rPr>
        <w:t>为构件吸收能量；</w:t>
      </w:r>
      <w:r>
        <w:rPr>
          <w:rFonts w:hint="eastAsia" w:ascii="Times New Roman" w:hAnsi="Times New Roman" w:eastAsia="宋体" w:cs="Times New Roman"/>
          <w:i/>
          <w:iCs/>
          <w:sz w:val="24"/>
          <w:szCs w:val="24"/>
        </w:rPr>
        <w:t>m</w:t>
      </w:r>
      <w:r>
        <w:rPr>
          <w:rFonts w:hint="eastAsia" w:ascii="Times New Roman" w:hAnsi="Times New Roman" w:eastAsia="宋体" w:cs="Times New Roman"/>
          <w:sz w:val="24"/>
          <w:szCs w:val="24"/>
        </w:rPr>
        <w:t>为构件质量。</w:t>
      </w:r>
    </w:p>
    <w:p w14:paraId="0CF6714B">
      <w:pPr>
        <w:pStyle w:val="30"/>
        <w:numPr>
          <w:ilvl w:val="0"/>
          <w:numId w:val="1"/>
        </w:numPr>
        <w:snapToGrid w:val="0"/>
        <w:spacing w:before="312" w:beforeLines="100" w:line="440" w:lineRule="exact"/>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作品提交 </w:t>
      </w:r>
    </w:p>
    <w:p w14:paraId="19ED7875">
      <w:pPr>
        <w:snapToGrid w:val="0"/>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初赛阶段</w:t>
      </w:r>
    </w:p>
    <w:p w14:paraId="64E45CB2">
      <w:pPr>
        <w:snapToGrid w:val="0"/>
        <w:spacing w:line="440" w:lineRule="exact"/>
        <w:ind w:firstLine="420"/>
        <w:rPr>
          <w:rFonts w:hint="default" w:ascii="Times New Roman" w:hAnsi="Times New Roman" w:eastAsia="宋体" w:cs="Times New Roman"/>
          <w:sz w:val="24"/>
          <w:szCs w:val="24"/>
        </w:rPr>
      </w:pPr>
      <w:r>
        <w:rPr>
          <w:rFonts w:ascii="Times New Roman" w:hAnsi="Times New Roman" w:eastAsia="宋体" w:cs="Times New Roman"/>
          <w:sz w:val="24"/>
          <w:szCs w:val="24"/>
        </w:rPr>
        <w:t>完整设计报告（</w:t>
      </w:r>
      <w:r>
        <w:rPr>
          <w:rFonts w:hint="default" w:ascii="Times New Roman" w:hAnsi="Times New Roman" w:eastAsia="宋体" w:cs="Times New Roman"/>
          <w:sz w:val="24"/>
          <w:szCs w:val="24"/>
        </w:rPr>
        <w:t>PDF）：含设计思路、创新点、材料/工艺选型、基于建模仿真（包含仿真准确性、可靠性评估）的核心指标预测等；如包含附加功能，需说明其原理、实现方式与预期效果。</w:t>
      </w:r>
    </w:p>
    <w:p w14:paraId="6E5AF465">
      <w:pPr>
        <w:snapToGrid w:val="0"/>
        <w:spacing w:line="440" w:lineRule="exact"/>
        <w:ind w:firstLine="420"/>
        <w:rPr>
          <w:rFonts w:ascii="Times New Roman" w:hAnsi="Times New Roman" w:eastAsia="宋体" w:cs="Times New Roman"/>
          <w:sz w:val="24"/>
          <w:szCs w:val="24"/>
        </w:rPr>
      </w:pPr>
      <w:r>
        <w:rPr>
          <w:rFonts w:hint="default" w:ascii="Times New Roman" w:hAnsi="Times New Roman" w:eastAsia="宋体" w:cs="Times New Roman"/>
          <w:sz w:val="24"/>
          <w:szCs w:val="24"/>
        </w:rPr>
        <w:t>三维数字模型（源文件+STEP/STL格式），符合所有设计约束。</w:t>
      </w:r>
    </w:p>
    <w:p w14:paraId="527806CF">
      <w:pPr>
        <w:snapToGrid w:val="0"/>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决赛阶段</w:t>
      </w:r>
    </w:p>
    <w:p w14:paraId="3C881D88">
      <w:pPr>
        <w:snapToGrid w:val="0"/>
        <w:spacing w:line="440" w:lineRule="exact"/>
        <w:ind w:firstLine="420"/>
        <w:rPr>
          <w:rFonts w:hint="default" w:ascii="Times New Roman" w:hAnsi="Times New Roman" w:eastAsia="宋体" w:cs="Times New Roman"/>
          <w:sz w:val="24"/>
          <w:szCs w:val="24"/>
        </w:rPr>
      </w:pPr>
      <w:r>
        <w:rPr>
          <w:rFonts w:ascii="Times New Roman" w:hAnsi="Times New Roman" w:eastAsia="宋体" w:cs="Times New Roman"/>
          <w:sz w:val="24"/>
          <w:szCs w:val="24"/>
        </w:rPr>
        <w:t>优化版设计报告</w:t>
      </w:r>
      <w:r>
        <w:rPr>
          <w:rFonts w:hint="default" w:ascii="Times New Roman" w:hAnsi="Times New Roman" w:eastAsia="宋体" w:cs="Times New Roman"/>
          <w:sz w:val="24"/>
          <w:szCs w:val="24"/>
        </w:rPr>
        <w:t>；</w:t>
      </w:r>
    </w:p>
    <w:p w14:paraId="1E36E409">
      <w:pPr>
        <w:snapToGrid w:val="0"/>
        <w:spacing w:line="440" w:lineRule="exact"/>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增材制造实物样品（基于初赛提供的三维模型，满足统一轴向压缩测试要求）；</w:t>
      </w:r>
    </w:p>
    <w:p w14:paraId="2B52FBAB">
      <w:pPr>
        <w:snapToGrid w:val="0"/>
        <w:spacing w:line="440" w:lineRule="exact"/>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压缩测试全套资料：压缩过程录像、载荷-位移曲线、SEA等指标计算结果及性能分析报告等；</w:t>
      </w:r>
    </w:p>
    <w:p w14:paraId="2D4FBBD1">
      <w:pPr>
        <w:snapToGrid w:val="0"/>
        <w:spacing w:line="44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决赛现场需通过答辩</w:t>
      </w:r>
      <w:r>
        <w:rPr>
          <w:rFonts w:hint="default" w:ascii="Times New Roman" w:hAnsi="Times New Roman" w:eastAsia="宋体" w:cs="Times New Roman"/>
          <w:sz w:val="24"/>
          <w:szCs w:val="24"/>
        </w:rPr>
        <w:t>PPT，</w:t>
      </w:r>
      <w:r>
        <w:rPr>
          <w:rFonts w:ascii="Times New Roman" w:hAnsi="Times New Roman" w:eastAsia="宋体" w:cs="Times New Roman"/>
          <w:sz w:val="24"/>
          <w:szCs w:val="24"/>
        </w:rPr>
        <w:t>阐述设计思路、结构创新点、材料及制造工艺选择依据、测试过程与结果分析等。</w:t>
      </w:r>
    </w:p>
    <w:p w14:paraId="75A87779">
      <w:pPr>
        <w:snapToGrid w:val="0"/>
        <w:spacing w:before="312" w:beforeLines="100" w:line="440" w:lineRule="exact"/>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五、评价标准 </w:t>
      </w:r>
    </w:p>
    <w:p w14:paraId="5AFC6420">
      <w:pPr>
        <w:snapToGrid w:val="0"/>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总分为100分，具体分配如下：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0"/>
        <w:gridCol w:w="850"/>
        <w:gridCol w:w="6030"/>
      </w:tblGrid>
      <w:tr w14:paraId="6BE6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tblHeader/>
        </w:trPr>
        <w:tc>
          <w:tcPr>
            <w:tcW w:w="1410" w:type="dxa"/>
            <w:vAlign w:val="center"/>
          </w:tcPr>
          <w:p w14:paraId="1F9A138B">
            <w:pPr>
              <w:snapToGrid w:val="0"/>
              <w:spacing w:line="440" w:lineRule="exact"/>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评价维度</w:t>
            </w:r>
          </w:p>
        </w:tc>
        <w:tc>
          <w:tcPr>
            <w:tcW w:w="850" w:type="dxa"/>
            <w:vAlign w:val="center"/>
          </w:tcPr>
          <w:p w14:paraId="74EC6EE5">
            <w:pPr>
              <w:snapToGrid w:val="0"/>
              <w:spacing w:line="440" w:lineRule="exact"/>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分值</w:t>
            </w:r>
          </w:p>
        </w:tc>
        <w:tc>
          <w:tcPr>
            <w:tcW w:w="6030" w:type="dxa"/>
            <w:vAlign w:val="center"/>
          </w:tcPr>
          <w:p w14:paraId="2D673842">
            <w:pPr>
              <w:snapToGrid w:val="0"/>
              <w:spacing w:line="440" w:lineRule="exact"/>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评</w:t>
            </w:r>
            <w:r>
              <w:rPr>
                <w:rFonts w:ascii="Times New Roman" w:hAnsi="Times New Roman" w:eastAsia="宋体" w:cs="Times New Roman"/>
                <w:b/>
                <w:bCs/>
                <w:sz w:val="24"/>
                <w:szCs w:val="24"/>
              </w:rPr>
              <w:t>分</w:t>
            </w:r>
            <w:bookmarkStart w:id="0" w:name="_GoBack"/>
            <w:bookmarkEnd w:id="0"/>
            <w:r>
              <w:rPr>
                <w:rFonts w:ascii="Times New Roman" w:hAnsi="Times New Roman" w:eastAsia="宋体" w:cs="Times New Roman"/>
                <w:b/>
                <w:bCs/>
                <w:sz w:val="24"/>
                <w:szCs w:val="24"/>
              </w:rPr>
              <w:t>标准说明</w:t>
            </w:r>
          </w:p>
        </w:tc>
      </w:tr>
      <w:tr w14:paraId="5000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0" w:type="dxa"/>
            <w:vAlign w:val="center"/>
          </w:tcPr>
          <w:p w14:paraId="756F7E21">
            <w:pPr>
              <w:snapToGrid w:val="0"/>
              <w:spacing w:line="440" w:lineRule="exact"/>
              <w:jc w:val="center"/>
              <w:rPr>
                <w:rFonts w:ascii="Times New Roman" w:hAnsi="Times New Roman" w:eastAsia="宋体" w:cs="Times New Roman"/>
                <w:sz w:val="24"/>
                <w:szCs w:val="24"/>
              </w:rPr>
            </w:pPr>
            <w:r>
              <w:rPr>
                <w:rFonts w:ascii="Times New Roman" w:hAnsi="Times New Roman" w:eastAsia="宋体" w:cs="Times New Roman"/>
                <w:b/>
                <w:bCs/>
                <w:sz w:val="24"/>
                <w:szCs w:val="24"/>
              </w:rPr>
              <w:t>A.设计创新性与完整性</w:t>
            </w:r>
          </w:p>
        </w:tc>
        <w:tc>
          <w:tcPr>
            <w:tcW w:w="850" w:type="dxa"/>
            <w:vAlign w:val="center"/>
          </w:tcPr>
          <w:p w14:paraId="5146A981">
            <w:pPr>
              <w:snapToGrid w:val="0"/>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30</w:t>
            </w:r>
            <w:r>
              <w:rPr>
                <w:rFonts w:ascii="Times New Roman" w:hAnsi="Times New Roman" w:eastAsia="宋体" w:cs="Times New Roman"/>
                <w:sz w:val="24"/>
                <w:szCs w:val="24"/>
              </w:rPr>
              <w:t>分</w:t>
            </w:r>
          </w:p>
        </w:tc>
        <w:tc>
          <w:tcPr>
            <w:tcW w:w="6030" w:type="dxa"/>
            <w:vAlign w:val="center"/>
          </w:tcPr>
          <w:p w14:paraId="4EDB1251">
            <w:pPr>
              <w:snapToGrid w:val="0"/>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1. 设计报告的完整性、逻辑性与规范性。（</w:t>
            </w:r>
            <w:r>
              <w:rPr>
                <w:rFonts w:hint="eastAsia" w:ascii="Times New Roman" w:hAnsi="Times New Roman" w:eastAsia="宋体" w:cs="Times New Roman"/>
                <w:sz w:val="24"/>
                <w:szCs w:val="24"/>
              </w:rPr>
              <w:t>15</w:t>
            </w:r>
            <w:r>
              <w:rPr>
                <w:rFonts w:ascii="Times New Roman" w:hAnsi="Times New Roman" w:eastAsia="宋体" w:cs="Times New Roman"/>
                <w:sz w:val="24"/>
                <w:szCs w:val="24"/>
              </w:rPr>
              <w:t>分）</w:t>
            </w:r>
          </w:p>
          <w:p w14:paraId="1EE19AE6">
            <w:pPr>
              <w:snapToGrid w:val="0"/>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2. 结构设计的创新性（如拓扑构型、点阵设计、仿生设计</w:t>
            </w:r>
            <w:r>
              <w:rPr>
                <w:rFonts w:hint="eastAsia" w:ascii="Times New Roman" w:hAnsi="Times New Roman" w:eastAsia="宋体" w:cs="Times New Roman"/>
                <w:sz w:val="24"/>
                <w:szCs w:val="24"/>
              </w:rPr>
              <w:t>、</w:t>
            </w:r>
            <w:r>
              <w:rPr>
                <w:rFonts w:ascii="Times New Roman" w:hAnsi="Times New Roman" w:eastAsia="宋体" w:cs="Times New Roman"/>
                <w:sz w:val="24"/>
                <w:szCs w:val="24"/>
              </w:rPr>
              <w:t>材料-结构-功能一体化设计</w:t>
            </w:r>
            <w:r>
              <w:rPr>
                <w:rFonts w:hint="eastAsia" w:ascii="Times New Roman" w:hAnsi="Times New Roman" w:eastAsia="宋体" w:cs="Times New Roman"/>
                <w:sz w:val="24"/>
                <w:szCs w:val="24"/>
              </w:rPr>
              <w:t>思维等</w:t>
            </w:r>
            <w:r>
              <w:rPr>
                <w:rFonts w:ascii="Times New Roman" w:hAnsi="Times New Roman" w:eastAsia="宋体" w:cs="Times New Roman"/>
                <w:sz w:val="24"/>
                <w:szCs w:val="24"/>
              </w:rPr>
              <w:t>）。（</w:t>
            </w:r>
            <w:r>
              <w:rPr>
                <w:rFonts w:hint="eastAsia" w:ascii="Times New Roman" w:hAnsi="Times New Roman" w:eastAsia="宋体" w:cs="Times New Roman"/>
                <w:sz w:val="24"/>
                <w:szCs w:val="24"/>
              </w:rPr>
              <w:t>15</w:t>
            </w:r>
            <w:r>
              <w:rPr>
                <w:rFonts w:ascii="Times New Roman" w:hAnsi="Times New Roman" w:eastAsia="宋体" w:cs="Times New Roman"/>
                <w:sz w:val="24"/>
                <w:szCs w:val="24"/>
              </w:rPr>
              <w:t>分）</w:t>
            </w:r>
          </w:p>
        </w:tc>
      </w:tr>
      <w:tr w14:paraId="5B5A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10" w:type="dxa"/>
            <w:vAlign w:val="center"/>
          </w:tcPr>
          <w:p w14:paraId="30B11EB5">
            <w:pPr>
              <w:snapToGrid w:val="0"/>
              <w:spacing w:line="440" w:lineRule="exact"/>
              <w:jc w:val="center"/>
              <w:rPr>
                <w:rFonts w:ascii="Times New Roman" w:hAnsi="Times New Roman" w:eastAsia="宋体" w:cs="Times New Roman"/>
                <w:sz w:val="24"/>
                <w:szCs w:val="24"/>
              </w:rPr>
            </w:pPr>
            <w:r>
              <w:rPr>
                <w:rFonts w:ascii="Times New Roman" w:hAnsi="Times New Roman" w:eastAsia="宋体" w:cs="Times New Roman"/>
                <w:b/>
                <w:bCs/>
                <w:sz w:val="24"/>
                <w:szCs w:val="24"/>
              </w:rPr>
              <w:t>B.核心基础性能</w:t>
            </w:r>
          </w:p>
        </w:tc>
        <w:tc>
          <w:tcPr>
            <w:tcW w:w="850" w:type="dxa"/>
            <w:vAlign w:val="center"/>
          </w:tcPr>
          <w:p w14:paraId="15F3D196">
            <w:pPr>
              <w:snapToGrid w:val="0"/>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60</w:t>
            </w:r>
            <w:r>
              <w:rPr>
                <w:rFonts w:ascii="Times New Roman" w:hAnsi="Times New Roman" w:eastAsia="宋体" w:cs="Times New Roman"/>
                <w:sz w:val="24"/>
                <w:szCs w:val="24"/>
              </w:rPr>
              <w:t>分</w:t>
            </w:r>
          </w:p>
        </w:tc>
        <w:tc>
          <w:tcPr>
            <w:tcW w:w="6030" w:type="dxa"/>
            <w:vAlign w:val="center"/>
          </w:tcPr>
          <w:p w14:paraId="158B69F6">
            <w:pPr>
              <w:snapToGrid w:val="0"/>
              <w:spacing w:line="44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t>【客观评分项：比吸能】</w:t>
            </w:r>
          </w:p>
          <w:p w14:paraId="45BC1413">
            <w:pPr>
              <w:snapToGrid w:val="0"/>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比吸能</w:t>
            </w:r>
            <w:r>
              <w:rPr>
                <w:rFonts w:hint="eastAsia" w:ascii="Times New Roman" w:hAnsi="Times New Roman" w:eastAsia="宋体" w:cs="Times New Roman"/>
                <w:sz w:val="24"/>
                <w:szCs w:val="24"/>
              </w:rPr>
              <w:t>（</w:t>
            </w:r>
            <w:r>
              <w:rPr>
                <w:rFonts w:ascii="Times New Roman" w:hAnsi="Times New Roman" w:eastAsia="宋体" w:cs="Times New Roman"/>
                <w:sz w:val="24"/>
                <w:szCs w:val="24"/>
              </w:rPr>
              <w:t>SEA</w:t>
            </w:r>
            <w:r>
              <w:rPr>
                <w:rFonts w:hint="eastAsia" w:ascii="Times New Roman" w:hAnsi="Times New Roman" w:eastAsia="宋体" w:cs="Times New Roman"/>
                <w:sz w:val="24"/>
                <w:szCs w:val="24"/>
              </w:rPr>
              <w:t>）</w:t>
            </w:r>
            <w:r>
              <w:rPr>
                <w:rFonts w:ascii="Times New Roman" w:hAnsi="Times New Roman" w:eastAsia="宋体" w:cs="Times New Roman"/>
                <w:sz w:val="24"/>
                <w:szCs w:val="24"/>
              </w:rPr>
              <w:t>值：根据统一压缩测试获得的载荷—位移数据计算比吸能，并按所有作品的 SEA 值进行归一化评分。</w:t>
            </w:r>
          </w:p>
        </w:tc>
      </w:tr>
      <w:tr w14:paraId="581F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0" w:type="dxa"/>
            <w:vAlign w:val="center"/>
          </w:tcPr>
          <w:p w14:paraId="4C28C3A7">
            <w:pPr>
              <w:snapToGrid w:val="0"/>
              <w:spacing w:line="440" w:lineRule="exact"/>
              <w:jc w:val="center"/>
              <w:rPr>
                <w:rFonts w:ascii="Times New Roman" w:hAnsi="Times New Roman" w:eastAsia="宋体" w:cs="Times New Roman"/>
                <w:sz w:val="24"/>
                <w:szCs w:val="24"/>
              </w:rPr>
            </w:pPr>
            <w:r>
              <w:rPr>
                <w:rFonts w:ascii="Times New Roman" w:hAnsi="Times New Roman" w:eastAsia="宋体" w:cs="Times New Roman"/>
                <w:b/>
                <w:bCs/>
                <w:sz w:val="24"/>
                <w:szCs w:val="24"/>
              </w:rPr>
              <w:t>C.附加功能与集成度</w:t>
            </w:r>
          </w:p>
        </w:tc>
        <w:tc>
          <w:tcPr>
            <w:tcW w:w="850" w:type="dxa"/>
            <w:vAlign w:val="center"/>
          </w:tcPr>
          <w:p w14:paraId="52E6AFCA">
            <w:pPr>
              <w:snapToGrid w:val="0"/>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ascii="Times New Roman" w:hAnsi="Times New Roman" w:eastAsia="宋体" w:cs="Times New Roman"/>
                <w:sz w:val="24"/>
                <w:szCs w:val="24"/>
              </w:rPr>
              <w:t>分</w:t>
            </w:r>
          </w:p>
        </w:tc>
        <w:tc>
          <w:tcPr>
            <w:tcW w:w="6030" w:type="dxa"/>
            <w:vAlign w:val="center"/>
          </w:tcPr>
          <w:p w14:paraId="76F2B537">
            <w:pPr>
              <w:snapToGrid w:val="0"/>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附加功能（声、光、电、磁、热等）的创新性与实用性，</w:t>
            </w:r>
            <w:r>
              <w:rPr>
                <w:rFonts w:hint="eastAsia" w:ascii="Times New Roman" w:hAnsi="Times New Roman" w:eastAsia="宋体" w:cs="Times New Roman"/>
                <w:sz w:val="24"/>
                <w:szCs w:val="24"/>
              </w:rPr>
              <w:t>需考虑</w:t>
            </w:r>
            <w:r>
              <w:rPr>
                <w:rFonts w:ascii="Times New Roman" w:hAnsi="Times New Roman" w:eastAsia="宋体" w:cs="Times New Roman"/>
                <w:sz w:val="24"/>
                <w:szCs w:val="24"/>
              </w:rPr>
              <w:t>附加功能与主体结构的集成度与实现效果。</w:t>
            </w:r>
          </w:p>
        </w:tc>
      </w:tr>
    </w:tbl>
    <w:p w14:paraId="467174BA">
      <w:pPr>
        <w:snapToGrid w:val="0"/>
        <w:spacing w:line="440" w:lineRule="exact"/>
        <w:rPr>
          <w:rFonts w:ascii="Times New Roman" w:hAnsi="Times New Roman" w:eastAsia="宋体" w:cs="Times New Roman"/>
          <w:sz w:val="24"/>
          <w:szCs w:val="24"/>
        </w:rPr>
      </w:pPr>
      <w:r>
        <w:rPr>
          <w:rFonts w:ascii="Times New Roman" w:hAnsi="Times New Roman" w:eastAsia="宋体" w:cs="Times New Roman"/>
          <w:b/>
          <w:bCs/>
          <w:sz w:val="24"/>
          <w:szCs w:val="24"/>
        </w:rPr>
        <w:t>注</w:t>
      </w:r>
      <w:r>
        <w:rPr>
          <w:rFonts w:ascii="Times New Roman" w:hAnsi="Times New Roman" w:eastAsia="宋体" w:cs="Times New Roman"/>
          <w:sz w:val="24"/>
          <w:szCs w:val="24"/>
        </w:rPr>
        <w:t>：B项“核心基础性能”以统一标准的客观测试结果为准。</w:t>
      </w:r>
    </w:p>
    <w:p w14:paraId="111B7F60">
      <w:pPr>
        <w:snapToGrid w:val="0"/>
        <w:spacing w:before="312" w:beforeLines="100" w:line="440" w:lineRule="exact"/>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六、注意事项 </w:t>
      </w:r>
    </w:p>
    <w:p w14:paraId="66F2330E">
      <w:pPr>
        <w:numPr>
          <w:ilvl w:val="0"/>
          <w:numId w:val="2"/>
        </w:numPr>
        <w:snapToGrid w:val="0"/>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参赛作品必须是原创，未侵犯他人知识产权。</w:t>
      </w:r>
    </w:p>
    <w:p w14:paraId="749D8E3A">
      <w:pPr>
        <w:numPr>
          <w:ilvl w:val="0"/>
          <w:numId w:val="2"/>
        </w:numPr>
        <w:snapToGrid w:val="0"/>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大赛组委会拥有对参赛作品进行宣传、展示、出版的权利。</w:t>
      </w:r>
    </w:p>
    <w:p w14:paraId="5B6647B9">
      <w:pPr>
        <w:numPr>
          <w:ilvl w:val="0"/>
          <w:numId w:val="2"/>
        </w:numPr>
        <w:snapToGrid w:val="0"/>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参赛团队需自行解决作品制作过程中的材料、设备及加工问题。大赛不指定、不提供特定设备。</w:t>
      </w:r>
    </w:p>
    <w:p w14:paraId="2A577F39">
      <w:pPr>
        <w:snapToGrid w:val="0"/>
        <w:spacing w:line="440" w:lineRule="exact"/>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等线">
    <w:altName w:val="HarmonyOS Sans SC"/>
    <w:panose1 w:val="02010600030101010101"/>
    <w:charset w:val="86"/>
    <w:family w:val="auto"/>
    <w:pitch w:val="default"/>
    <w:sig w:usb0="00000000" w:usb1="00000000" w:usb2="00000016" w:usb3="00000000" w:csb0="0004000F" w:csb1="00000000"/>
  </w:font>
  <w:font w:name="等线">
    <w:altName w:val="HarmonyOS Sans SC"/>
    <w:panose1 w:val="00000000000000000000"/>
    <w:charset w:val="86"/>
    <w:family w:val="auto"/>
    <w:pitch w:val="default"/>
    <w:sig w:usb0="00000000" w:usb1="00000000" w:usb2="00000000" w:usb3="00000000" w:csb0="00000000" w:csb1="00000000"/>
  </w:font>
  <w:font w:name="等线">
    <w:altName w:val="HarmonyOS Sans SC"/>
    <w:panose1 w:val="00000000000000000000"/>
    <w:charset w:val="00"/>
    <w:family w:val="auto"/>
    <w:pitch w:val="default"/>
    <w:sig w:usb0="00000000" w:usb1="00000000" w:usb2="00000000" w:usb3="00000000" w:csb0="00000000" w:csb1="00000000"/>
  </w:font>
  <w:font w:name="等线 Light">
    <w:altName w:val="Noto Serif CJK JP"/>
    <w:panose1 w:val="02010600030101010101"/>
    <w:charset w:val="86"/>
    <w:family w:val="auto"/>
    <w:pitch w:val="default"/>
    <w:sig w:usb0="00000000" w:usb1="00000000" w:usb2="00000016" w:usb3="00000000" w:csb0="0004000F" w:csb1="00000000"/>
  </w:font>
  <w:font w:name="Noto Serif CJK JP">
    <w:panose1 w:val="02020400000000000000"/>
    <w:charset w:val="86"/>
    <w:family w:val="auto"/>
    <w:pitch w:val="default"/>
    <w:sig w:usb0="30000083" w:usb1="2BDF3C10" w:usb2="00000016" w:usb3="00000000" w:csb0="602E0107"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A00F9EE" w:usb2="02000008" w:usb3="00000000" w:csb0="60000193" w:csb1="0DD40000"/>
  </w:font>
  <w:font w:name="鸿蒙黑体">
    <w:panose1 w:val="00000500000000000000"/>
    <w:charset w:val="86"/>
    <w:family w:val="auto"/>
    <w:pitch w:val="default"/>
    <w:sig w:usb0="A00002BF" w:usb1="18E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CF4228"/>
    <w:multiLevelType w:val="multilevel"/>
    <w:tmpl w:val="63CF4228"/>
    <w:lvl w:ilvl="0" w:tentative="0">
      <w:start w:val="4"/>
      <w:numFmt w:val="japaneseCounting"/>
      <w:lvlText w:val="%1、"/>
      <w:lvlJc w:val="left"/>
      <w:pPr>
        <w:ind w:left="570" w:hanging="57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D9B2089"/>
    <w:multiLevelType w:val="multilevel"/>
    <w:tmpl w:val="6D9B208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82"/>
    <w:rsid w:val="00010FAF"/>
    <w:rsid w:val="00011CB7"/>
    <w:rsid w:val="0003591D"/>
    <w:rsid w:val="000414B0"/>
    <w:rsid w:val="00057EA1"/>
    <w:rsid w:val="000720CB"/>
    <w:rsid w:val="00074BEC"/>
    <w:rsid w:val="000804A0"/>
    <w:rsid w:val="000A1804"/>
    <w:rsid w:val="000A4944"/>
    <w:rsid w:val="000B056B"/>
    <w:rsid w:val="000B0C9A"/>
    <w:rsid w:val="000D0558"/>
    <w:rsid w:val="000D7FC2"/>
    <w:rsid w:val="000E5188"/>
    <w:rsid w:val="000F0BC9"/>
    <w:rsid w:val="000F76B5"/>
    <w:rsid w:val="0013429E"/>
    <w:rsid w:val="00150473"/>
    <w:rsid w:val="00154805"/>
    <w:rsid w:val="001607BC"/>
    <w:rsid w:val="00166221"/>
    <w:rsid w:val="0017719F"/>
    <w:rsid w:val="001B0A60"/>
    <w:rsid w:val="001D0EBD"/>
    <w:rsid w:val="001D641C"/>
    <w:rsid w:val="00212AAE"/>
    <w:rsid w:val="00220D6E"/>
    <w:rsid w:val="00221EDE"/>
    <w:rsid w:val="00222E2E"/>
    <w:rsid w:val="002424F2"/>
    <w:rsid w:val="00250C18"/>
    <w:rsid w:val="00257FE1"/>
    <w:rsid w:val="00265519"/>
    <w:rsid w:val="00277369"/>
    <w:rsid w:val="002D3C15"/>
    <w:rsid w:val="002D76AE"/>
    <w:rsid w:val="002E1C89"/>
    <w:rsid w:val="002F5C95"/>
    <w:rsid w:val="00316908"/>
    <w:rsid w:val="00317B77"/>
    <w:rsid w:val="00321089"/>
    <w:rsid w:val="00326E08"/>
    <w:rsid w:val="003340DD"/>
    <w:rsid w:val="00354CDF"/>
    <w:rsid w:val="003654B6"/>
    <w:rsid w:val="00381033"/>
    <w:rsid w:val="00393A1C"/>
    <w:rsid w:val="003A47E7"/>
    <w:rsid w:val="003B36B0"/>
    <w:rsid w:val="003B47C3"/>
    <w:rsid w:val="003C082D"/>
    <w:rsid w:val="003F0C2A"/>
    <w:rsid w:val="003F205D"/>
    <w:rsid w:val="00406828"/>
    <w:rsid w:val="00420209"/>
    <w:rsid w:val="00442BD9"/>
    <w:rsid w:val="00485C1A"/>
    <w:rsid w:val="004A1A28"/>
    <w:rsid w:val="004B432D"/>
    <w:rsid w:val="004C3593"/>
    <w:rsid w:val="004C35E9"/>
    <w:rsid w:val="004D1592"/>
    <w:rsid w:val="004E5673"/>
    <w:rsid w:val="0052633D"/>
    <w:rsid w:val="00573B6A"/>
    <w:rsid w:val="00574DC8"/>
    <w:rsid w:val="00586FC0"/>
    <w:rsid w:val="00593DC9"/>
    <w:rsid w:val="0059562F"/>
    <w:rsid w:val="005B3497"/>
    <w:rsid w:val="005E3DCF"/>
    <w:rsid w:val="005F4817"/>
    <w:rsid w:val="00607940"/>
    <w:rsid w:val="00630A75"/>
    <w:rsid w:val="00637358"/>
    <w:rsid w:val="00642B01"/>
    <w:rsid w:val="00673B43"/>
    <w:rsid w:val="00673CFC"/>
    <w:rsid w:val="00680E3B"/>
    <w:rsid w:val="006A040A"/>
    <w:rsid w:val="006C4FAD"/>
    <w:rsid w:val="006D7437"/>
    <w:rsid w:val="006E1898"/>
    <w:rsid w:val="006E3A76"/>
    <w:rsid w:val="006E6D39"/>
    <w:rsid w:val="006F32AB"/>
    <w:rsid w:val="006F5661"/>
    <w:rsid w:val="006F6409"/>
    <w:rsid w:val="00717CE5"/>
    <w:rsid w:val="00717D16"/>
    <w:rsid w:val="00723B6B"/>
    <w:rsid w:val="007249E4"/>
    <w:rsid w:val="00736515"/>
    <w:rsid w:val="00740EE0"/>
    <w:rsid w:val="007552AD"/>
    <w:rsid w:val="007570C3"/>
    <w:rsid w:val="007951C7"/>
    <w:rsid w:val="007B5D54"/>
    <w:rsid w:val="007D0E74"/>
    <w:rsid w:val="00827EFD"/>
    <w:rsid w:val="00850FC5"/>
    <w:rsid w:val="0088016E"/>
    <w:rsid w:val="00882224"/>
    <w:rsid w:val="008A4AF2"/>
    <w:rsid w:val="008D58D1"/>
    <w:rsid w:val="008D5BA9"/>
    <w:rsid w:val="008E392D"/>
    <w:rsid w:val="008E7FA9"/>
    <w:rsid w:val="008F6C81"/>
    <w:rsid w:val="00902A8B"/>
    <w:rsid w:val="00913051"/>
    <w:rsid w:val="00924D99"/>
    <w:rsid w:val="00934F8E"/>
    <w:rsid w:val="0093515C"/>
    <w:rsid w:val="00941794"/>
    <w:rsid w:val="00941BD9"/>
    <w:rsid w:val="00941C17"/>
    <w:rsid w:val="00962797"/>
    <w:rsid w:val="009658F1"/>
    <w:rsid w:val="0099244B"/>
    <w:rsid w:val="009D1767"/>
    <w:rsid w:val="009E30FD"/>
    <w:rsid w:val="009E46E1"/>
    <w:rsid w:val="00A430EC"/>
    <w:rsid w:val="00A9704A"/>
    <w:rsid w:val="00AA3A15"/>
    <w:rsid w:val="00AA4C1B"/>
    <w:rsid w:val="00AA5880"/>
    <w:rsid w:val="00AA6711"/>
    <w:rsid w:val="00AB1A36"/>
    <w:rsid w:val="00AB66AD"/>
    <w:rsid w:val="00AD0029"/>
    <w:rsid w:val="00AD1168"/>
    <w:rsid w:val="00AE723D"/>
    <w:rsid w:val="00B013A4"/>
    <w:rsid w:val="00B0191E"/>
    <w:rsid w:val="00B41CD4"/>
    <w:rsid w:val="00B73682"/>
    <w:rsid w:val="00B86B4A"/>
    <w:rsid w:val="00C02D3B"/>
    <w:rsid w:val="00C06BA0"/>
    <w:rsid w:val="00C17125"/>
    <w:rsid w:val="00C342D6"/>
    <w:rsid w:val="00C366C8"/>
    <w:rsid w:val="00C47FC1"/>
    <w:rsid w:val="00C6339C"/>
    <w:rsid w:val="00C712D1"/>
    <w:rsid w:val="00C822AD"/>
    <w:rsid w:val="00CA1BCC"/>
    <w:rsid w:val="00CA4EE6"/>
    <w:rsid w:val="00CD2199"/>
    <w:rsid w:val="00CF4DAF"/>
    <w:rsid w:val="00D05CFC"/>
    <w:rsid w:val="00D065A4"/>
    <w:rsid w:val="00D45EC2"/>
    <w:rsid w:val="00D554F0"/>
    <w:rsid w:val="00D72703"/>
    <w:rsid w:val="00D76679"/>
    <w:rsid w:val="00D94581"/>
    <w:rsid w:val="00DA711D"/>
    <w:rsid w:val="00DC13C5"/>
    <w:rsid w:val="00DD03AE"/>
    <w:rsid w:val="00DD67E7"/>
    <w:rsid w:val="00DE50C9"/>
    <w:rsid w:val="00DF62B1"/>
    <w:rsid w:val="00DF64D9"/>
    <w:rsid w:val="00E05B9A"/>
    <w:rsid w:val="00E07BB8"/>
    <w:rsid w:val="00E223D6"/>
    <w:rsid w:val="00E358E7"/>
    <w:rsid w:val="00E4443B"/>
    <w:rsid w:val="00E45FF6"/>
    <w:rsid w:val="00E54ABF"/>
    <w:rsid w:val="00E56D35"/>
    <w:rsid w:val="00E655D5"/>
    <w:rsid w:val="00E844BD"/>
    <w:rsid w:val="00E84BF4"/>
    <w:rsid w:val="00E96436"/>
    <w:rsid w:val="00EC477A"/>
    <w:rsid w:val="00ED050B"/>
    <w:rsid w:val="00EE002D"/>
    <w:rsid w:val="00F047F9"/>
    <w:rsid w:val="00F14F2A"/>
    <w:rsid w:val="00F164AE"/>
    <w:rsid w:val="00F34CFF"/>
    <w:rsid w:val="00F36367"/>
    <w:rsid w:val="00F73903"/>
    <w:rsid w:val="00FC0310"/>
    <w:rsid w:val="00FC35A0"/>
    <w:rsid w:val="00FF708D"/>
    <w:rsid w:val="2DB19DD7"/>
    <w:rsid w:val="3B7D98BB"/>
    <w:rsid w:val="43A9F68D"/>
    <w:rsid w:val="55FF5CC6"/>
    <w:rsid w:val="7BAC7286"/>
    <w:rsid w:val="7E6EAE6E"/>
    <w:rsid w:val="7FF7FC90"/>
    <w:rsid w:val="7FFE6F5C"/>
    <w:rsid w:val="9B9E3607"/>
    <w:rsid w:val="BCFC2868"/>
    <w:rsid w:val="DB7F7733"/>
    <w:rsid w:val="DEFABD18"/>
    <w:rsid w:val="EEABD0CE"/>
    <w:rsid w:val="F5BC3A37"/>
    <w:rsid w:val="F7DFD149"/>
    <w:rsid w:val="FD7F044A"/>
    <w:rsid w:val="FDBFE78F"/>
    <w:rsid w:val="FDDA028F"/>
    <w:rsid w:val="FF975CA2"/>
    <w:rsid w:val="FFCD0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uiPriority w:val="99"/>
    <w:rPr>
      <w:sz w:val="18"/>
      <w:szCs w:val="18"/>
    </w:rPr>
  </w:style>
  <w:style w:type="character" w:styleId="37">
    <w:name w:val="Placeholder Text"/>
    <w:basedOn w:val="16"/>
    <w:semiHidden/>
    <w:qFormat/>
    <w:uiPriority w:val="99"/>
    <w:rPr>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1186</Words>
  <Characters>1258</Characters>
  <Lines>62</Lines>
  <Paragraphs>69</Paragraphs>
  <TotalTime>165</TotalTime>
  <ScaleCrop>false</ScaleCrop>
  <LinksUpToDate>false</LinksUpToDate>
  <CharactersWithSpaces>2375</CharactersWithSpaces>
  <Application>WPS Office_12.9.0.25130_F1E327BC-269C-435d-A152-05C5408002CA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2026-03-19T03:49:00Z</dcterms:created>
  <dc:creator>宇凡 趙</dc:creator>
  <cp:lastModifiedBy>再看就把你吃掉</cp:lastModifiedBy>
  <dcterms:modified xsi:type="dcterms:W3CDTF">2026-03-19T00:27:47Z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3fcbf998-cb05-452d-9368-4d223e9dce32</vt:lpwstr>
  </property>
  <property fmtid="{D5CDD505-2E9C-101B-9397-08002B2CF9AE}" pid="3" name="KSOProductBuildVer">
    <vt:lpwstr>2052-12.9.0.25130</vt:lpwstr>
  </property>
  <property fmtid="{D5CDD505-2E9C-101B-9397-08002B2CF9AE}" pid="4" name="ICV">
    <vt:lpwstr>B93A11B5C83AE04283D2BA69B5EFD534_43</vt:lpwstr>
  </property>
</Properties>
</file>